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0B" w:rsidRDefault="0065560B">
      <w:pPr>
        <w:framePr w:w="11" w:h="11" w:hRule="exact" w:hSpace="142" w:wrap="around" w:vAnchor="page" w:hAnchor="page" w:x="562" w:y="5665" w:anchorLock="1"/>
        <w:pBdr>
          <w:top w:val="single" w:sz="6" w:space="1" w:color="auto"/>
          <w:left w:val="single" w:sz="6" w:space="1" w:color="auto"/>
          <w:bottom w:val="single" w:sz="6" w:space="1" w:color="auto"/>
          <w:right w:val="single" w:sz="6" w:space="1" w:color="auto"/>
        </w:pBdr>
      </w:pPr>
    </w:p>
    <w:p w:rsidR="0065560B" w:rsidRDefault="0065560B">
      <w:pPr>
        <w:framePr w:w="11" w:h="11" w:hRule="exact" w:hSpace="142" w:wrap="around" w:vAnchor="page" w:hAnchor="page" w:x="562" w:y="8512" w:anchorLock="1"/>
        <w:pBdr>
          <w:top w:val="single" w:sz="6" w:space="1" w:color="auto"/>
          <w:left w:val="single" w:sz="6" w:space="1" w:color="auto"/>
          <w:bottom w:val="single" w:sz="6" w:space="1" w:color="auto"/>
          <w:right w:val="single" w:sz="6" w:space="1" w:color="auto"/>
        </w:pBdr>
      </w:pPr>
    </w:p>
    <w:tbl>
      <w:tblPr>
        <w:tblStyle w:val="Tabellengitternetz"/>
        <w:tblW w:w="0" w:type="auto"/>
        <w:tblLook w:val="04A0"/>
      </w:tblPr>
      <w:tblGrid>
        <w:gridCol w:w="4952"/>
        <w:gridCol w:w="4840"/>
      </w:tblGrid>
      <w:tr w:rsidR="00817808" w:rsidTr="00817808">
        <w:tc>
          <w:tcPr>
            <w:tcW w:w="4858" w:type="dxa"/>
            <w:tcBorders>
              <w:top w:val="nil"/>
              <w:left w:val="nil"/>
              <w:bottom w:val="nil"/>
              <w:right w:val="nil"/>
            </w:tcBorders>
          </w:tcPr>
          <w:p w:rsidR="00817808" w:rsidRDefault="00817808" w:rsidP="00817808">
            <w:pPr>
              <w:jc w:val="both"/>
              <w:rPr>
                <w:rFonts w:ascii="Arial" w:hAnsi="Arial"/>
                <w:b/>
                <w:spacing w:val="20"/>
                <w:sz w:val="16"/>
              </w:rPr>
            </w:pPr>
            <w:r w:rsidRPr="00817808">
              <w:rPr>
                <w:noProof/>
                <w:spacing w:val="2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embleem" style="width:236.8pt;height:90.25pt;visibility:visible;mso-wrap-style:square">
                  <v:imagedata r:id="rId8" o:title="embleem"/>
                </v:shape>
              </w:pict>
            </w:r>
          </w:p>
        </w:tc>
        <w:tc>
          <w:tcPr>
            <w:tcW w:w="4858" w:type="dxa"/>
            <w:tcBorders>
              <w:top w:val="nil"/>
              <w:left w:val="nil"/>
              <w:bottom w:val="nil"/>
              <w:right w:val="nil"/>
            </w:tcBorders>
          </w:tcPr>
          <w:p w:rsidR="00817808" w:rsidRPr="00817808" w:rsidRDefault="00817808" w:rsidP="00817808">
            <w:pPr>
              <w:pStyle w:val="Kopflinie"/>
              <w:pBdr>
                <w:bottom w:val="none" w:sz="0" w:space="0" w:color="auto"/>
                <w:between w:val="none" w:sz="0" w:space="0" w:color="auto"/>
              </w:pBdr>
              <w:spacing w:after="0"/>
              <w:rPr>
                <w:rFonts w:ascii="Arial" w:hAnsi="Arial"/>
              </w:rPr>
            </w:pPr>
          </w:p>
          <w:p w:rsidR="00817808" w:rsidRPr="00817808" w:rsidRDefault="00817808" w:rsidP="00817808">
            <w:pPr>
              <w:jc w:val="center"/>
              <w:rPr>
                <w:b/>
                <w:spacing w:val="20"/>
                <w:szCs w:val="24"/>
              </w:rPr>
            </w:pPr>
            <w:r w:rsidRPr="00817808">
              <w:rPr>
                <w:b/>
                <w:spacing w:val="20"/>
                <w:szCs w:val="24"/>
              </w:rPr>
              <w:t>Dr. Stephan Schmelzer</w:t>
            </w:r>
          </w:p>
          <w:p w:rsidR="00817808" w:rsidRPr="00817808" w:rsidRDefault="00817808" w:rsidP="00817808">
            <w:pPr>
              <w:jc w:val="center"/>
              <w:rPr>
                <w:b/>
                <w:spacing w:val="20"/>
                <w:sz w:val="16"/>
              </w:rPr>
            </w:pPr>
            <w:r w:rsidRPr="00817808">
              <w:rPr>
                <w:b/>
                <w:spacing w:val="20"/>
                <w:sz w:val="16"/>
              </w:rPr>
              <w:t xml:space="preserve">  Rechtsanwalt  und  Fachanwalt Arbeitsrecht</w:t>
            </w:r>
          </w:p>
          <w:p w:rsidR="00817808" w:rsidRPr="00817808" w:rsidRDefault="00817808" w:rsidP="00817808">
            <w:pPr>
              <w:jc w:val="center"/>
              <w:rPr>
                <w:b/>
                <w:spacing w:val="20"/>
                <w:sz w:val="16"/>
              </w:rPr>
            </w:pPr>
            <w:r w:rsidRPr="00817808">
              <w:rPr>
                <w:b/>
                <w:spacing w:val="20"/>
                <w:sz w:val="16"/>
              </w:rPr>
              <w:t xml:space="preserve">Fachanwalt IT-Recht </w:t>
            </w:r>
          </w:p>
          <w:p w:rsidR="00817808" w:rsidRPr="00817808" w:rsidRDefault="00817808" w:rsidP="00817808">
            <w:pPr>
              <w:jc w:val="center"/>
              <w:rPr>
                <w:spacing w:val="20"/>
                <w:sz w:val="16"/>
                <w:szCs w:val="16"/>
              </w:rPr>
            </w:pPr>
            <w:r w:rsidRPr="00817808">
              <w:rPr>
                <w:spacing w:val="20"/>
                <w:sz w:val="16"/>
                <w:szCs w:val="16"/>
              </w:rPr>
              <w:t>Ostberg 3   59229 Ahlen</w:t>
            </w:r>
          </w:p>
          <w:p w:rsidR="00817808" w:rsidRPr="00817808" w:rsidRDefault="00817808" w:rsidP="00817808">
            <w:pPr>
              <w:jc w:val="center"/>
              <w:rPr>
                <w:spacing w:val="20"/>
                <w:sz w:val="16"/>
                <w:szCs w:val="16"/>
              </w:rPr>
            </w:pPr>
            <w:r w:rsidRPr="00817808">
              <w:rPr>
                <w:spacing w:val="20"/>
                <w:sz w:val="16"/>
                <w:szCs w:val="16"/>
              </w:rPr>
              <w:t>Telefon:</w:t>
            </w:r>
            <w:r w:rsidRPr="00817808">
              <w:rPr>
                <w:spacing w:val="20"/>
                <w:sz w:val="16"/>
                <w:szCs w:val="16"/>
              </w:rPr>
              <w:tab/>
              <w:t>0 23 82 - 6646</w:t>
            </w:r>
          </w:p>
          <w:p w:rsidR="00817808" w:rsidRDefault="00817808" w:rsidP="00817808">
            <w:pPr>
              <w:jc w:val="center"/>
              <w:rPr>
                <w:rFonts w:ascii="Arial" w:hAnsi="Arial"/>
                <w:b/>
                <w:spacing w:val="20"/>
                <w:sz w:val="16"/>
              </w:rPr>
            </w:pPr>
            <w:r w:rsidRPr="00817808">
              <w:rPr>
                <w:spacing w:val="20"/>
                <w:sz w:val="16"/>
                <w:szCs w:val="16"/>
              </w:rPr>
              <w:t xml:space="preserve">    Telefax:</w:t>
            </w:r>
            <w:r w:rsidRPr="00817808">
              <w:rPr>
                <w:spacing w:val="20"/>
                <w:sz w:val="16"/>
                <w:szCs w:val="16"/>
              </w:rPr>
              <w:tab/>
              <w:t xml:space="preserve">     0 23 82 - 768523</w:t>
            </w:r>
            <w:r w:rsidRPr="00817808">
              <w:rPr>
                <w:rFonts w:ascii="Arial" w:hAnsi="Arial"/>
                <w:b/>
                <w:spacing w:val="20"/>
                <w:sz w:val="16"/>
              </w:rPr>
              <w:t xml:space="preserve">  </w:t>
            </w:r>
          </w:p>
        </w:tc>
      </w:tr>
    </w:tbl>
    <w:p w:rsidR="00E97D93" w:rsidRDefault="00E97D93" w:rsidP="00817808">
      <w:pPr>
        <w:jc w:val="both"/>
        <w:rPr>
          <w:rFonts w:ascii="Arial" w:hAnsi="Arial"/>
          <w:b/>
          <w:spacing w:val="20"/>
          <w:sz w:val="16"/>
        </w:rPr>
      </w:pPr>
    </w:p>
    <w:p w:rsidR="0065560B" w:rsidRDefault="0065560B">
      <w:pPr>
        <w:rPr>
          <w:u w:val="single"/>
        </w:rPr>
      </w:pPr>
      <w:bookmarkStart w:id="0" w:name="neutral"/>
    </w:p>
    <w:p w:rsidR="002D0712" w:rsidRPr="00920E98" w:rsidRDefault="002D0712" w:rsidP="002D0712">
      <w:pPr>
        <w:framePr w:w="2354" w:h="1492" w:hRule="exact" w:wrap="around" w:vAnchor="page" w:hAnchor="page" w:x="8871" w:y="5531"/>
        <w:shd w:val="pct20" w:color="auto" w:fill="auto"/>
        <w:rPr>
          <w:b/>
          <w:sz w:val="20"/>
        </w:rPr>
      </w:pPr>
      <w:r w:rsidRPr="00920E98">
        <w:rPr>
          <w:b/>
          <w:sz w:val="20"/>
        </w:rPr>
        <w:t>Bitte stets angeben:</w:t>
      </w:r>
    </w:p>
    <w:p w:rsidR="002D0712" w:rsidRDefault="002D0712" w:rsidP="002D0712">
      <w:pPr>
        <w:framePr w:w="2354" w:h="1492" w:hRule="exact" w:wrap="around" w:vAnchor="page" w:hAnchor="page" w:x="8871" w:y="5531"/>
        <w:shd w:val="pct20" w:color="auto" w:fill="auto"/>
        <w:rPr>
          <w:b/>
          <w:sz w:val="20"/>
        </w:rPr>
      </w:pPr>
    </w:p>
    <w:p w:rsidR="0085323F" w:rsidRDefault="0085323F" w:rsidP="002D0712">
      <w:pPr>
        <w:framePr w:w="2354" w:h="1492" w:hRule="exact" w:wrap="around" w:vAnchor="page" w:hAnchor="page" w:x="8871" w:y="5531"/>
        <w:shd w:val="pct20" w:color="auto" w:fill="auto"/>
        <w:rPr>
          <w:b/>
          <w:sz w:val="20"/>
        </w:rPr>
      </w:pPr>
    </w:p>
    <w:p w:rsidR="0085323F" w:rsidRPr="0085323F" w:rsidRDefault="0085323F" w:rsidP="002D0712">
      <w:pPr>
        <w:framePr w:w="2354" w:h="1492" w:hRule="exact" w:wrap="around" w:vAnchor="page" w:hAnchor="page" w:x="8871" w:y="5531"/>
        <w:shd w:val="pct20" w:color="auto" w:fill="auto"/>
        <w:rPr>
          <w:b/>
          <w:sz w:val="20"/>
        </w:rPr>
      </w:pPr>
    </w:p>
    <w:p w:rsidR="002D0712" w:rsidRPr="00920E98" w:rsidRDefault="002D0712" w:rsidP="002D0712">
      <w:pPr>
        <w:framePr w:w="2354" w:h="1492" w:hRule="exact" w:wrap="around" w:vAnchor="page" w:hAnchor="page" w:x="8871" w:y="5531"/>
        <w:rPr>
          <w:sz w:val="20"/>
        </w:rPr>
      </w:pPr>
    </w:p>
    <w:p w:rsidR="002D0712" w:rsidRPr="00664E34" w:rsidRDefault="002D0712" w:rsidP="002D0712">
      <w:pPr>
        <w:pStyle w:val="Fuzeile"/>
        <w:framePr w:w="2354" w:h="1492" w:hRule="exact" w:wrap="around" w:vAnchor="page" w:hAnchor="page" w:x="8871" w:y="5531"/>
        <w:tabs>
          <w:tab w:val="clear" w:pos="4819"/>
          <w:tab w:val="clear" w:pos="9071"/>
          <w:tab w:val="left" w:pos="426"/>
        </w:tabs>
        <w:rPr>
          <w:sz w:val="20"/>
        </w:rPr>
      </w:pPr>
      <w:r w:rsidRPr="00920E98">
        <w:rPr>
          <w:sz w:val="20"/>
        </w:rPr>
        <w:t xml:space="preserve">Ahlen,  </w:t>
      </w:r>
    </w:p>
    <w:p w:rsidR="0085323F" w:rsidRPr="00822000" w:rsidRDefault="0085323F" w:rsidP="00817808">
      <w:pPr>
        <w:rPr>
          <w:sz w:val="16"/>
          <w:szCs w:val="16"/>
        </w:rPr>
      </w:pPr>
      <w:r w:rsidRPr="00822000">
        <w:rPr>
          <w:sz w:val="16"/>
          <w:szCs w:val="16"/>
        </w:rPr>
        <w:t>Anwaltskanzlei Dr. Stephan Schmelzer</w:t>
      </w:r>
      <w:r>
        <w:rPr>
          <w:sz w:val="16"/>
          <w:szCs w:val="16"/>
        </w:rPr>
        <w:t>, Ostberg 3, 59229 Ahlen,</w:t>
      </w:r>
    </w:p>
    <w:p w:rsidR="0085323F" w:rsidRPr="00822000" w:rsidRDefault="0085323F" w:rsidP="0085323F">
      <w:pPr>
        <w:jc w:val="both"/>
        <w:rPr>
          <w:sz w:val="16"/>
          <w:szCs w:val="16"/>
        </w:rPr>
      </w:pPr>
    </w:p>
    <w:p w:rsidR="0085323F" w:rsidRPr="00822000" w:rsidRDefault="0085323F" w:rsidP="0085323F">
      <w:pPr>
        <w:jc w:val="both"/>
        <w:rPr>
          <w:sz w:val="16"/>
          <w:szCs w:val="16"/>
        </w:rPr>
      </w:pPr>
      <w:r w:rsidRPr="00822000">
        <w:rPr>
          <w:sz w:val="16"/>
          <w:szCs w:val="16"/>
        </w:rPr>
        <w:t xml:space="preserve">wird in Sachen </w:t>
      </w:r>
    </w:p>
    <w:p w:rsidR="0085323F" w:rsidRPr="00822000" w:rsidRDefault="0085323F" w:rsidP="0085323F">
      <w:pPr>
        <w:jc w:val="both"/>
        <w:rPr>
          <w:sz w:val="16"/>
          <w:szCs w:val="16"/>
        </w:rPr>
      </w:pPr>
    </w:p>
    <w:p w:rsidR="0085323F" w:rsidRPr="00822000" w:rsidRDefault="0085323F" w:rsidP="0085323F">
      <w:pPr>
        <w:jc w:val="both"/>
        <w:rPr>
          <w:sz w:val="16"/>
          <w:szCs w:val="16"/>
        </w:rPr>
      </w:pPr>
      <w:r w:rsidRPr="00822000">
        <w:rPr>
          <w:sz w:val="16"/>
          <w:szCs w:val="16"/>
        </w:rPr>
        <w:t>durch</w:t>
      </w:r>
    </w:p>
    <w:p w:rsidR="0085323F" w:rsidRPr="00822000" w:rsidRDefault="0085323F" w:rsidP="0085323F">
      <w:pPr>
        <w:jc w:val="both"/>
        <w:rPr>
          <w:sz w:val="16"/>
          <w:szCs w:val="16"/>
        </w:rPr>
      </w:pPr>
    </w:p>
    <w:p w:rsidR="0085323F" w:rsidRPr="00822000" w:rsidRDefault="0085323F" w:rsidP="0085323F">
      <w:pPr>
        <w:jc w:val="both"/>
        <w:rPr>
          <w:sz w:val="16"/>
          <w:szCs w:val="16"/>
        </w:rPr>
      </w:pPr>
      <w:r w:rsidRPr="00822000">
        <w:rPr>
          <w:sz w:val="16"/>
          <w:szCs w:val="16"/>
        </w:rPr>
        <w:t>Herrn/Frau</w:t>
      </w:r>
      <w:r>
        <w:rPr>
          <w:sz w:val="16"/>
          <w:szCs w:val="16"/>
        </w:rPr>
        <w:t xml:space="preserve"> </w:t>
      </w:r>
    </w:p>
    <w:p w:rsidR="0085323F" w:rsidRPr="00822000" w:rsidRDefault="0085323F" w:rsidP="0085323F">
      <w:pPr>
        <w:jc w:val="both"/>
        <w:rPr>
          <w:sz w:val="16"/>
          <w:szCs w:val="16"/>
        </w:rPr>
      </w:pPr>
    </w:p>
    <w:p w:rsidR="0085323F" w:rsidRPr="00822000" w:rsidRDefault="0085323F" w:rsidP="0085323F">
      <w:pPr>
        <w:jc w:val="center"/>
        <w:rPr>
          <w:b/>
          <w:spacing w:val="30"/>
          <w:sz w:val="16"/>
          <w:szCs w:val="16"/>
        </w:rPr>
      </w:pPr>
      <w:r w:rsidRPr="00822000">
        <w:rPr>
          <w:b/>
          <w:spacing w:val="30"/>
          <w:sz w:val="16"/>
          <w:szCs w:val="16"/>
        </w:rPr>
        <w:t>VOLLMACHT</w:t>
      </w:r>
    </w:p>
    <w:p w:rsidR="0085323F" w:rsidRPr="00822000" w:rsidRDefault="0085323F" w:rsidP="0085323F">
      <w:pPr>
        <w:jc w:val="both"/>
        <w:rPr>
          <w:sz w:val="16"/>
          <w:szCs w:val="16"/>
        </w:rPr>
      </w:pPr>
    </w:p>
    <w:p w:rsidR="0085323F" w:rsidRPr="00822000" w:rsidRDefault="0085323F" w:rsidP="0085323F">
      <w:pPr>
        <w:jc w:val="both"/>
        <w:rPr>
          <w:sz w:val="16"/>
          <w:szCs w:val="16"/>
        </w:rPr>
      </w:pPr>
      <w:r w:rsidRPr="00822000">
        <w:rPr>
          <w:sz w:val="16"/>
          <w:szCs w:val="16"/>
        </w:rPr>
        <w:t>sowohl Prozessvollmacht gemäß § 81 ff ZPO, §§ 302, 374 StPO, § 67 VwGO und § 73 SGG als auch Vollmacht zur außergerichtlichen Vertretung erteilt. Diese Vollmacht erstreckt sich insbesondere auf folgende Befugnisse:</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Abgabe und Entgegennahme von Willenserklärungen und Vornahme einseitiger Rechtsgeschäfte, insb</w:t>
      </w:r>
      <w:r w:rsidRPr="00822000">
        <w:rPr>
          <w:sz w:val="16"/>
          <w:szCs w:val="16"/>
        </w:rPr>
        <w:t>e</w:t>
      </w:r>
      <w:r w:rsidRPr="00822000">
        <w:rPr>
          <w:sz w:val="16"/>
          <w:szCs w:val="16"/>
        </w:rPr>
        <w:t>sondere Begründung und Aufhebung von Vertragsverhältnissen.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proofErr w:type="spellStart"/>
      <w:r w:rsidRPr="00822000">
        <w:rPr>
          <w:sz w:val="16"/>
          <w:szCs w:val="16"/>
        </w:rPr>
        <w:t>Gegennahme</w:t>
      </w:r>
      <w:proofErr w:type="spellEnd"/>
      <w:r w:rsidRPr="00822000">
        <w:rPr>
          <w:sz w:val="16"/>
          <w:szCs w:val="16"/>
        </w:rPr>
        <w:t xml:space="preserve"> von Zustellungen und sonstigen Mitteilungen, Einlegung und Rücknahme von Rechtsmitteln sowie Verzicht auf solche, Erh</w:t>
      </w:r>
      <w:r w:rsidRPr="00822000">
        <w:rPr>
          <w:sz w:val="16"/>
          <w:szCs w:val="16"/>
        </w:rPr>
        <w:t>e</w:t>
      </w:r>
      <w:r w:rsidRPr="00822000">
        <w:rPr>
          <w:sz w:val="16"/>
          <w:szCs w:val="16"/>
        </w:rPr>
        <w:t>bung und Rücknahme von Widerklagen - auch in Ehesachen.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Beseitigung des Rechtsstreits durch Vergleich, Verzicht oder Anerkenntnis.</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Geltendmachung von Ansprüchen gegen Schädiger, Fahrzeughalter und deren Versicherer und Akteneinsicht</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Empfangnahme und Freigabe von Geld, Wertsachen, Urkunden und Sicherheiten, insbesondere des Streitgegenstandes, von Kautionen, Entschädigungen und der vom Gegner, von der Justizkasse oder anderen Stellen zu erstattenden Kosten und notwendigen Auslagen. Inka</w:t>
      </w:r>
      <w:r w:rsidRPr="00822000">
        <w:rPr>
          <w:sz w:val="16"/>
          <w:szCs w:val="16"/>
        </w:rPr>
        <w:t>s</w:t>
      </w:r>
      <w:r w:rsidRPr="00822000">
        <w:rPr>
          <w:sz w:val="16"/>
          <w:szCs w:val="16"/>
        </w:rPr>
        <w:t>sovollmacht.</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Übertragung der Vollmacht ganz oder teilweise auf andere.</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Verteidigung und Vertretung in Bußgeldsachen und Strafsachen in allen Instanzen, auch für den Fall der Abwesenheit sowie auch als N</w:t>
      </w:r>
      <w:r w:rsidRPr="00822000">
        <w:rPr>
          <w:sz w:val="16"/>
          <w:szCs w:val="16"/>
        </w:rPr>
        <w:t>e</w:t>
      </w:r>
      <w:r w:rsidRPr="00822000">
        <w:rPr>
          <w:sz w:val="16"/>
          <w:szCs w:val="16"/>
        </w:rPr>
        <w:t>benkläger, Vertretung gemäß § 411 Abs. 2 StPO mit ausdrücklicher Ermächtigung gemäß § 233 Abs. 1 StPO. Vertretung in sämtlichen Strafvollzugsangelegenheiten.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Strafanträge zu stellen und zurückzunehmen sowie die Zustimmung gemäß §§ 153 und 153 a StPO zu erteilen.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Entschädigungsanträge nach dem StrEG zu stellen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Vertretung vor den Familiengerichten gemäß § 78 ZPO sowie Abschluss von Vereinbarungen über Scheidungsfolgen und Stellung von Anträgen auf Erteilung von Renten- und sonstigen Versorgungsauskünften.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Vertretung vor den Verwaltungsgerichten und Sozialgerichten sowie in deren Vorverfahren.</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Vertretung vor den Arbeitsgerichten.</w:t>
      </w:r>
      <w:r>
        <w:rPr>
          <w:sz w:val="16"/>
          <w:szCs w:val="16"/>
        </w:rPr>
        <w:t xml:space="preserve"> Die Vollmacht gilt auch </w:t>
      </w:r>
      <w:proofErr w:type="spellStart"/>
      <w:r>
        <w:rPr>
          <w:sz w:val="16"/>
          <w:szCs w:val="16"/>
        </w:rPr>
        <w:t>gem</w:t>
      </w:r>
      <w:proofErr w:type="spellEnd"/>
      <w:r>
        <w:rPr>
          <w:sz w:val="16"/>
          <w:szCs w:val="16"/>
        </w:rPr>
        <w:t xml:space="preserve">. § 141 ZPO. </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Vertretung im Konkurs- oder Vergleichsverfahren über das Vermögen des Gegners und in Freigabeprozessen sowie als Nebenintervenient.</w:t>
      </w:r>
    </w:p>
    <w:p w:rsidR="0085323F" w:rsidRPr="00822000" w:rsidRDefault="0085323F" w:rsidP="00817808">
      <w:pPr>
        <w:numPr>
          <w:ilvl w:val="0"/>
          <w:numId w:val="1"/>
        </w:numPr>
        <w:tabs>
          <w:tab w:val="clear" w:pos="3600"/>
          <w:tab w:val="num" w:pos="540"/>
        </w:tabs>
        <w:spacing w:beforeLines="50" w:afterLines="50"/>
        <w:ind w:left="539" w:hanging="539"/>
        <w:jc w:val="both"/>
        <w:rPr>
          <w:sz w:val="16"/>
          <w:szCs w:val="16"/>
        </w:rPr>
      </w:pPr>
      <w:r w:rsidRPr="00822000">
        <w:rPr>
          <w:sz w:val="16"/>
          <w:szCs w:val="16"/>
        </w:rPr>
        <w:t>Alle Nebenverfahren, z. B. Arrest und einstweilige Verfügung, Kostenfestsetzung, Zwangsvollstreckung einschließlich der aus ihr erwac</w:t>
      </w:r>
      <w:r w:rsidRPr="00822000">
        <w:rPr>
          <w:sz w:val="16"/>
          <w:szCs w:val="16"/>
        </w:rPr>
        <w:t>h</w:t>
      </w:r>
      <w:r w:rsidRPr="00822000">
        <w:rPr>
          <w:sz w:val="16"/>
          <w:szCs w:val="16"/>
        </w:rPr>
        <w:t>senden besonderen Verfahren, Zwangsversteigerung und Zwangsverwaltung und Hinterlegungsverfahren.</w:t>
      </w:r>
    </w:p>
    <w:p w:rsidR="0085323F" w:rsidRPr="00822000" w:rsidRDefault="0085323F" w:rsidP="0085323F">
      <w:pPr>
        <w:jc w:val="both"/>
        <w:rPr>
          <w:sz w:val="16"/>
          <w:szCs w:val="16"/>
        </w:rPr>
      </w:pPr>
      <w:r w:rsidRPr="00822000">
        <w:rPr>
          <w:sz w:val="16"/>
          <w:szCs w:val="16"/>
        </w:rPr>
        <w:t>Vollmacht gemäß § 141 Abs. 3 ZPO mit der Ermächtigung zur Abgabe der gebotenen Erklärungen. insbesondere zum Abschluss eines Vergleiches. Konkret umfasst die Vollmacht alle Bereiche der Verbraucherinsolvenz und die Durchführung des gerichtlichen Insolvenzverfahrens. Kostenersta</w:t>
      </w:r>
      <w:r w:rsidRPr="00822000">
        <w:rPr>
          <w:sz w:val="16"/>
          <w:szCs w:val="16"/>
        </w:rPr>
        <w:t>t</w:t>
      </w:r>
      <w:r w:rsidRPr="00822000">
        <w:rPr>
          <w:sz w:val="16"/>
          <w:szCs w:val="16"/>
        </w:rPr>
        <w:t>tungsansprüche und sonstige Ansprüche des Auftraggebers gegenüber dem Gegner, der Justizkasse oder anderen erstattungspflichtigen Dritten werden in Höhe der Kostenansprüche der beauftragten Anwälte an diese abgetreten. Der Bevollmächtigte ist berechtigt, die Abtretung im Namen des Auftraggebers dem Zahlungspflichtigen anzuzeigen. Mehrere Vollmachtgeber haften gesamtschuldnerisch. Der mit der Vollstreckung beauftragte Obergerichtsvollzieher wird gebeten, die eingezogenen Beträge an die Bevollmächtigten auszuzahlen. Der Vollmachtgeber erklärt, dass die von ihm zu entrichtenden Gebühren legal erworben oder erwirtschaftet wurden.</w:t>
      </w:r>
    </w:p>
    <w:p w:rsidR="0085323F" w:rsidRPr="00822000" w:rsidRDefault="0085323F" w:rsidP="0085323F">
      <w:pPr>
        <w:jc w:val="both"/>
        <w:rPr>
          <w:sz w:val="16"/>
          <w:szCs w:val="16"/>
        </w:rPr>
      </w:pPr>
    </w:p>
    <w:p w:rsidR="0085323F" w:rsidRPr="00822000" w:rsidRDefault="0085323F" w:rsidP="0085323F">
      <w:pPr>
        <w:jc w:val="both"/>
        <w:rPr>
          <w:sz w:val="16"/>
          <w:szCs w:val="16"/>
        </w:rPr>
      </w:pPr>
      <w:r w:rsidRPr="00822000">
        <w:rPr>
          <w:sz w:val="16"/>
          <w:szCs w:val="16"/>
        </w:rPr>
        <w:t xml:space="preserve">Ahlen, </w:t>
      </w:r>
    </w:p>
    <w:p w:rsidR="0085323F" w:rsidRPr="00822000" w:rsidRDefault="0085323F" w:rsidP="0085323F">
      <w:pPr>
        <w:jc w:val="both"/>
        <w:rPr>
          <w:sz w:val="16"/>
          <w:szCs w:val="16"/>
        </w:rPr>
      </w:pPr>
      <w:r w:rsidRPr="00822000">
        <w:rPr>
          <w:sz w:val="16"/>
          <w:szCs w:val="16"/>
        </w:rPr>
        <w:t>______________________________</w:t>
      </w:r>
    </w:p>
    <w:p w:rsidR="0065560B" w:rsidRDefault="0085323F" w:rsidP="0085323F">
      <w:pPr>
        <w:jc w:val="both"/>
      </w:pPr>
      <w:r w:rsidRPr="00822000">
        <w:rPr>
          <w:sz w:val="16"/>
          <w:szCs w:val="16"/>
        </w:rPr>
        <w:t>Unterschrift</w:t>
      </w:r>
      <w:bookmarkStart w:id="1" w:name="anfang"/>
      <w:bookmarkEnd w:id="0"/>
      <w:bookmarkEnd w:id="1"/>
    </w:p>
    <w:sectPr w:rsidR="0065560B" w:rsidSect="00817808">
      <w:headerReference w:type="even" r:id="rId9"/>
      <w:headerReference w:type="default" r:id="rId10"/>
      <w:footerReference w:type="even" r:id="rId11"/>
      <w:footerReference w:type="default" r:id="rId12"/>
      <w:headerReference w:type="first" r:id="rId13"/>
      <w:footerReference w:type="first" r:id="rId14"/>
      <w:pgSz w:w="11901" w:h="16834" w:code="9"/>
      <w:pgMar w:top="1701" w:right="851" w:bottom="1134" w:left="1474" w:header="851" w:footer="397" w:gutter="0"/>
      <w:paperSrc w:first="260" w:other="25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7F6" w:rsidRDefault="000E57F6">
      <w:r>
        <w:separator/>
      </w:r>
    </w:p>
  </w:endnote>
  <w:endnote w:type="continuationSeparator" w:id="1">
    <w:p w:rsidR="000E57F6" w:rsidRDefault="000E57F6">
      <w:r>
        <w:continuationSeparator/>
      </w:r>
    </w:p>
  </w:endnote>
</w:endnotes>
</file>

<file path=word/fontTable.xml><?xml version="1.0" encoding="utf-8"?>
<w:fonts xmlns:r="http://schemas.openxmlformats.org/officeDocument/2006/relationships" xmlns:w="http://schemas.openxmlformats.org/wordprocessingml/2006/main">
  <w:font w:name="MS Serif">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B" w:rsidRDefault="0065560B">
    <w:pPr>
      <w:pStyle w:val="Fuzeile1"/>
      <w:pBdr>
        <w:top w:val="single" w:sz="6" w:space="1" w:color="auto"/>
      </w:pBdr>
      <w:jc w:val="center"/>
      <w:rPr>
        <w:rFonts w:ascii="Times New Roman" w:hAnsi="Times New Roman"/>
      </w:rPr>
    </w:pPr>
    <w:r>
      <w:rPr>
        <w:rFonts w:ascii="Times New Roman" w:hAnsi="Times New Roman"/>
      </w:rPr>
      <w:t xml:space="preserve">Seite </w:t>
    </w:r>
    <w:r w:rsidR="000F3AC9">
      <w:rPr>
        <w:rStyle w:val="Seitenzahl"/>
        <w:rFonts w:ascii="Times New Roman" w:hAnsi="Times New Roman"/>
      </w:rPr>
      <w:fldChar w:fldCharType="begin"/>
    </w:r>
    <w:r>
      <w:rPr>
        <w:rStyle w:val="Seitenzahl"/>
        <w:rFonts w:ascii="Times New Roman" w:hAnsi="Times New Roman"/>
      </w:rPr>
      <w:instrText xml:space="preserve"> PAGE </w:instrText>
    </w:r>
    <w:r w:rsidR="000F3AC9">
      <w:rPr>
        <w:rStyle w:val="Seitenzahl"/>
        <w:rFonts w:ascii="Times New Roman" w:hAnsi="Times New Roman"/>
      </w:rPr>
      <w:fldChar w:fldCharType="separate"/>
    </w:r>
    <w:r w:rsidR="00C25441">
      <w:rPr>
        <w:rStyle w:val="Seitenzahl"/>
        <w:rFonts w:ascii="Times New Roman" w:hAnsi="Times New Roman"/>
        <w:noProof/>
      </w:rPr>
      <w:t>1</w:t>
    </w:r>
    <w:r w:rsidR="000F3AC9">
      <w:rPr>
        <w:rStyle w:val="Seitenzahl"/>
        <w:rFonts w:ascii="Times New Roman" w:hAnsi="Times New Roman"/>
      </w:rPr>
      <w:fldChar w:fldCharType="end"/>
    </w:r>
    <w:r>
      <w:rPr>
        <w:rStyle w:val="Seitenzahl"/>
        <w:rFonts w:ascii="Times New Roman" w:hAnsi="Times New Roman"/>
      </w:rPr>
      <w:t xml:space="preserve"> von insgesamt </w:t>
    </w:r>
    <w:fldSimple w:instr=" NUMPAGES  \* MERGEFORMAT ">
      <w:r w:rsidR="00C25441" w:rsidRPr="00C25441">
        <w:rPr>
          <w:rStyle w:val="Seitenzahl"/>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7F6" w:rsidRDefault="000E57F6">
      <w:r>
        <w:separator/>
      </w:r>
    </w:p>
  </w:footnote>
  <w:footnote w:type="continuationSeparator" w:id="1">
    <w:p w:rsidR="000E57F6" w:rsidRDefault="000E5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6" w:rsidRDefault="002572B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256"/>
    <w:multiLevelType w:val="hybridMultilevel"/>
    <w:tmpl w:val="F0A6BC3A"/>
    <w:lvl w:ilvl="0" w:tplc="FFFFFFFF">
      <w:start w:val="1"/>
      <w:numFmt w:val="decimal"/>
      <w:lvlText w:val="%1."/>
      <w:lvlJc w:val="left"/>
      <w:pPr>
        <w:tabs>
          <w:tab w:val="num" w:pos="3600"/>
        </w:tabs>
        <w:ind w:left="360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hideSpellingErrors/>
  <w:proofState w:spelling="clean"/>
  <w:attachedTemplate r:id="rId1"/>
  <w:doNotTrackMoves/>
  <w:documentProtection w:formatting="1" w:enforcement="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nutzer»" w:val="Schm"/>
    <w:docVar w:name="adressat" w:val="1"/>
    <w:docVar w:name="Betnr" w:val="2198"/>
    <w:docVar w:name="database" w:val="ADVOWARE"/>
    <w:docVar w:name="history" w:val="Schreiben an Mandant (Oliver Hausmann)"/>
    <w:docVar w:name="IPSpeechSession$" w:val="FALSE"/>
    <w:docVar w:name="IPSpeechSessionSaved$" w:val="FALSE"/>
    <w:docVar w:name="Kz" w:val="1"/>
    <w:docVar w:name="Nr" w:val="2010000001"/>
    <w:docVar w:name="speichern" w:val="ja"/>
  </w:docVars>
  <w:rsids>
    <w:rsidRoot w:val="0085323F"/>
    <w:rsid w:val="00013A2E"/>
    <w:rsid w:val="00094C8F"/>
    <w:rsid w:val="000B10B5"/>
    <w:rsid w:val="000E26A7"/>
    <w:rsid w:val="000E57F6"/>
    <w:rsid w:val="000F3AC9"/>
    <w:rsid w:val="001326C8"/>
    <w:rsid w:val="001E4D52"/>
    <w:rsid w:val="002572B6"/>
    <w:rsid w:val="00261924"/>
    <w:rsid w:val="002D0712"/>
    <w:rsid w:val="0038788B"/>
    <w:rsid w:val="00393A77"/>
    <w:rsid w:val="003C5D52"/>
    <w:rsid w:val="00404324"/>
    <w:rsid w:val="00416E1C"/>
    <w:rsid w:val="004B737A"/>
    <w:rsid w:val="004D4534"/>
    <w:rsid w:val="006242B1"/>
    <w:rsid w:val="0065560B"/>
    <w:rsid w:val="006D0E6D"/>
    <w:rsid w:val="006E2B52"/>
    <w:rsid w:val="00757F7A"/>
    <w:rsid w:val="00772B2A"/>
    <w:rsid w:val="007B51FC"/>
    <w:rsid w:val="00817808"/>
    <w:rsid w:val="0085323F"/>
    <w:rsid w:val="008A5ACB"/>
    <w:rsid w:val="0094515B"/>
    <w:rsid w:val="00A17F57"/>
    <w:rsid w:val="00A6496B"/>
    <w:rsid w:val="00A90C9A"/>
    <w:rsid w:val="00AA3A96"/>
    <w:rsid w:val="00AB49D5"/>
    <w:rsid w:val="00B64A6A"/>
    <w:rsid w:val="00BB5172"/>
    <w:rsid w:val="00C16C2D"/>
    <w:rsid w:val="00C220FE"/>
    <w:rsid w:val="00C25441"/>
    <w:rsid w:val="00C46ECA"/>
    <w:rsid w:val="00C91324"/>
    <w:rsid w:val="00D03001"/>
    <w:rsid w:val="00D84AF0"/>
    <w:rsid w:val="00DA51F6"/>
    <w:rsid w:val="00DA7F71"/>
    <w:rsid w:val="00DC465C"/>
    <w:rsid w:val="00DD006F"/>
    <w:rsid w:val="00E21598"/>
    <w:rsid w:val="00E30FA2"/>
    <w:rsid w:val="00E97D93"/>
    <w:rsid w:val="00EF5F77"/>
    <w:rsid w:val="00F33F6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7F71"/>
    <w:rPr>
      <w:rFonts w:ascii="Times New Roman" w:hAnsi="Times New Roman"/>
      <w:sz w:val="24"/>
    </w:rPr>
  </w:style>
  <w:style w:type="paragraph" w:styleId="berschrift1">
    <w:name w:val="heading 1"/>
    <w:basedOn w:val="Standard"/>
    <w:next w:val="Standard"/>
    <w:qFormat/>
    <w:rsid w:val="00DA7F71"/>
    <w:pPr>
      <w:spacing w:before="240"/>
      <w:outlineLvl w:val="0"/>
    </w:pPr>
    <w:rPr>
      <w:rFonts w:ascii="MS Sans Serif" w:hAnsi="MS Sans Serif"/>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DA7F71"/>
    <w:pPr>
      <w:tabs>
        <w:tab w:val="center" w:pos="4819"/>
        <w:tab w:val="right" w:pos="9071"/>
      </w:tabs>
    </w:pPr>
    <w:rPr>
      <w:sz w:val="16"/>
    </w:rPr>
  </w:style>
  <w:style w:type="paragraph" w:styleId="Kopfzeile">
    <w:name w:val="header"/>
    <w:semiHidden/>
    <w:rsid w:val="00DA7F71"/>
    <w:pPr>
      <w:tabs>
        <w:tab w:val="center" w:pos="1021"/>
        <w:tab w:val="center" w:pos="4820"/>
        <w:tab w:val="center" w:pos="7938"/>
      </w:tabs>
    </w:pPr>
  </w:style>
  <w:style w:type="paragraph" w:customStyle="1" w:styleId="Kopfzeile1">
    <w:name w:val="Kopfzeile 1"/>
    <w:rsid w:val="00DA7F71"/>
    <w:pPr>
      <w:tabs>
        <w:tab w:val="center" w:pos="1701"/>
        <w:tab w:val="center" w:pos="7939"/>
      </w:tabs>
      <w:spacing w:before="120"/>
    </w:pPr>
    <w:rPr>
      <w:rFonts w:ascii="Arial" w:hAnsi="Arial"/>
      <w:b/>
      <w:spacing w:val="60"/>
      <w:sz w:val="22"/>
    </w:rPr>
  </w:style>
  <w:style w:type="paragraph" w:customStyle="1" w:styleId="Kopfzeile2">
    <w:name w:val="Kopfzeile 2"/>
    <w:basedOn w:val="Kopfzeile1"/>
    <w:rsid w:val="00DA7F71"/>
    <w:pPr>
      <w:spacing w:before="170"/>
    </w:pPr>
    <w:rPr>
      <w:sz w:val="18"/>
    </w:rPr>
  </w:style>
  <w:style w:type="paragraph" w:customStyle="1" w:styleId="Kopflinie">
    <w:name w:val="Kopflinie"/>
    <w:rsid w:val="00DA7F71"/>
    <w:pPr>
      <w:pBdr>
        <w:bottom w:val="single" w:sz="6" w:space="1" w:color="auto"/>
        <w:between w:val="single" w:sz="6" w:space="1" w:color="auto"/>
      </w:pBdr>
      <w:spacing w:after="72"/>
    </w:pPr>
  </w:style>
  <w:style w:type="paragraph" w:customStyle="1" w:styleId="Fuzeile1">
    <w:name w:val="Fußzeile 1"/>
    <w:rsid w:val="00DA7F71"/>
    <w:pPr>
      <w:tabs>
        <w:tab w:val="left" w:pos="2155"/>
        <w:tab w:val="left" w:pos="3742"/>
        <w:tab w:val="left" w:pos="6010"/>
        <w:tab w:val="left" w:pos="8222"/>
      </w:tabs>
    </w:pPr>
    <w:rPr>
      <w:rFonts w:ascii="Arial" w:hAnsi="Arial"/>
      <w:sz w:val="16"/>
    </w:rPr>
  </w:style>
  <w:style w:type="paragraph" w:customStyle="1" w:styleId="Fuzeile2-n">
    <w:name w:val="Fußzeile 2 - n"/>
    <w:basedOn w:val="Fuzeile1"/>
    <w:rsid w:val="00DA7F71"/>
    <w:rPr>
      <w:sz w:val="14"/>
    </w:rPr>
  </w:style>
  <w:style w:type="paragraph" w:customStyle="1" w:styleId="Seitenzahl1">
    <w:name w:val="Seitenzahl1"/>
    <w:basedOn w:val="Standard"/>
    <w:rsid w:val="00DA7F71"/>
    <w:pPr>
      <w:tabs>
        <w:tab w:val="center" w:pos="4990"/>
      </w:tabs>
    </w:pPr>
  </w:style>
  <w:style w:type="paragraph" w:customStyle="1" w:styleId="Titelzeile">
    <w:name w:val="Titelzeile"/>
    <w:basedOn w:val="Standard"/>
    <w:rsid w:val="00DA7F71"/>
    <w:pPr>
      <w:tabs>
        <w:tab w:val="right" w:pos="9979"/>
      </w:tabs>
    </w:pPr>
  </w:style>
  <w:style w:type="character" w:styleId="Seitenzahl">
    <w:name w:val="page number"/>
    <w:basedOn w:val="Absatz-Standardschriftart"/>
    <w:semiHidden/>
    <w:rsid w:val="00DA7F71"/>
  </w:style>
  <w:style w:type="paragraph" w:styleId="Sprechblasentext">
    <w:name w:val="Balloon Text"/>
    <w:basedOn w:val="Standard"/>
    <w:semiHidden/>
    <w:rsid w:val="00DA7F71"/>
    <w:rPr>
      <w:rFonts w:ascii="Tahoma" w:hAnsi="Tahoma" w:cs="Tahoma"/>
      <w:sz w:val="16"/>
      <w:szCs w:val="16"/>
    </w:rPr>
  </w:style>
  <w:style w:type="character" w:customStyle="1" w:styleId="FuzeileZchn">
    <w:name w:val="Fußzeile Zchn"/>
    <w:basedOn w:val="Absatz-Standardschriftart"/>
    <w:link w:val="Fuzeile"/>
    <w:semiHidden/>
    <w:rsid w:val="00757F7A"/>
    <w:rPr>
      <w:rFonts w:ascii="Times New Roman" w:hAnsi="Times New Roman"/>
      <w:sz w:val="16"/>
    </w:rPr>
  </w:style>
  <w:style w:type="table" w:styleId="Tabellengitternetz">
    <w:name w:val="Table Grid"/>
    <w:basedOn w:val="NormaleTabelle"/>
    <w:uiPriority w:val="59"/>
    <w:rsid w:val="00817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4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DOT\bet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C24F-D5D9-4955-8796-E5760A4E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bet2</Template>
  <TotalTime>0</TotalTime>
  <Pages>1</Pages>
  <Words>446</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Advo-ware-Dokumentvorlage</vt:lpstr>
    </vt:vector>
  </TitlesOfParts>
  <Company>Advo-web GmbH</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Schm55522010000001.docx</dc:title>
  <dc:subject/>
  <dc:creator>Stephan Schmelzer</dc:creator>
  <cp:keywords>2010000001</cp:keywords>
  <dc:description/>
  <cp:lastModifiedBy>Stephan Schmelzer</cp:lastModifiedBy>
  <cp:revision>8</cp:revision>
  <cp:lastPrinted>2010-08-02T14:31:00Z</cp:lastPrinted>
  <dcterms:created xsi:type="dcterms:W3CDTF">2010-08-02T09:47:00Z</dcterms:created>
  <dcterms:modified xsi:type="dcterms:W3CDTF">2010-08-02T14:31:00Z</dcterms:modified>
</cp:coreProperties>
</file>